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2" w:rsidRPr="00582029" w:rsidRDefault="009059A2" w:rsidP="009059A2">
      <w:pPr>
        <w:rPr>
          <w:rFonts w:ascii="Arial" w:hAnsi="Arial" w:cs="Arial"/>
          <w:b/>
          <w:sz w:val="36"/>
          <w:szCs w:val="24"/>
        </w:rPr>
      </w:pPr>
      <w:r w:rsidRPr="00582029">
        <w:rPr>
          <w:rFonts w:ascii="Arial" w:hAnsi="Arial" w:cs="Arial"/>
          <w:b/>
          <w:bCs/>
          <w:noProof/>
          <w:color w:val="C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500F976" wp14:editId="216EF52B">
            <wp:simplePos x="0" y="0"/>
            <wp:positionH relativeFrom="column">
              <wp:posOffset>4337685</wp:posOffset>
            </wp:positionH>
            <wp:positionV relativeFrom="paragraph">
              <wp:posOffset>9525</wp:posOffset>
            </wp:positionV>
            <wp:extent cx="17907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70" y="21086"/>
                <wp:lineTo x="21370" y="0"/>
                <wp:lineTo x="0" y="0"/>
              </wp:wrapPolygon>
            </wp:wrapTight>
            <wp:docPr id="1" name="Picture 1" descr="cid:image001.png@01D0792C.4610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92C.4610C3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029">
        <w:rPr>
          <w:rFonts w:ascii="Arial" w:hAnsi="Arial" w:cs="Arial"/>
          <w:b/>
          <w:sz w:val="36"/>
          <w:szCs w:val="24"/>
        </w:rPr>
        <w:t xml:space="preserve">     </w:t>
      </w:r>
    </w:p>
    <w:p w:rsidR="009059A2" w:rsidRPr="00F874D7" w:rsidRDefault="009059A2" w:rsidP="009059A2">
      <w:pPr>
        <w:rPr>
          <w:rFonts w:ascii="Arial" w:hAnsi="Arial" w:cs="Arial"/>
          <w:sz w:val="24"/>
          <w:szCs w:val="24"/>
        </w:rPr>
      </w:pPr>
      <w:r w:rsidRPr="00582029">
        <w:rPr>
          <w:rFonts w:ascii="Arial" w:hAnsi="Arial" w:cs="Arial"/>
          <w:b/>
          <w:sz w:val="36"/>
          <w:szCs w:val="24"/>
          <w:u w:val="single"/>
        </w:rPr>
        <w:t>JOB DESCRIPTION</w:t>
      </w:r>
    </w:p>
    <w:tbl>
      <w:tblPr>
        <w:tblStyle w:val="TableGrid"/>
        <w:tblW w:w="98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77"/>
      </w:tblGrid>
      <w:tr w:rsidR="0072337F" w:rsidRPr="00F874D7" w:rsidTr="00FC61CA">
        <w:trPr>
          <w:trHeight w:val="1167"/>
        </w:trPr>
        <w:tc>
          <w:tcPr>
            <w:tcW w:w="4957" w:type="dxa"/>
          </w:tcPr>
          <w:p w:rsidR="0072337F" w:rsidRPr="00F874D7" w:rsidRDefault="0072337F" w:rsidP="009059A2">
            <w:pPr>
              <w:tabs>
                <w:tab w:val="left" w:pos="14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040E7" w:rsidRDefault="0072337F" w:rsidP="007865C8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sz w:val="24"/>
                <w:szCs w:val="24"/>
              </w:rPr>
            </w:pPr>
            <w:r w:rsidRPr="00F874D7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7865C8">
              <w:rPr>
                <w:rFonts w:ascii="Arial" w:hAnsi="Arial" w:cs="Arial"/>
                <w:sz w:val="24"/>
                <w:szCs w:val="24"/>
              </w:rPr>
              <w:t>:-</w:t>
            </w:r>
            <w:r w:rsidR="00B5151A" w:rsidRPr="00F874D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94939">
              <w:rPr>
                <w:rFonts w:ascii="Arial" w:hAnsi="Arial" w:cs="Arial"/>
                <w:sz w:val="24"/>
                <w:szCs w:val="24"/>
              </w:rPr>
              <w:t>Heavy Vehicle Apprentice</w:t>
            </w:r>
          </w:p>
          <w:p w:rsidR="00582029" w:rsidRPr="008040E7" w:rsidRDefault="008040E7" w:rsidP="007865C8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>Technician</w:t>
            </w:r>
          </w:p>
          <w:p w:rsidR="008040E7" w:rsidRPr="00582029" w:rsidRDefault="008040E7" w:rsidP="007865C8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sz w:val="24"/>
                <w:szCs w:val="24"/>
              </w:rPr>
            </w:pPr>
          </w:p>
          <w:p w:rsidR="00582029" w:rsidRDefault="00582029" w:rsidP="009059A2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sz w:val="24"/>
                <w:szCs w:val="24"/>
              </w:rPr>
            </w:pPr>
          </w:p>
          <w:p w:rsidR="0072337F" w:rsidRPr="00F874D7" w:rsidRDefault="0072337F" w:rsidP="009059A2">
            <w:pPr>
              <w:tabs>
                <w:tab w:val="left" w:pos="14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</w:tcPr>
          <w:p w:rsidR="0072337F" w:rsidRPr="00F874D7" w:rsidRDefault="0072337F" w:rsidP="009059A2">
            <w:pPr>
              <w:tabs>
                <w:tab w:val="left" w:pos="14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5C87" w:rsidRDefault="00DB0F4E" w:rsidP="0024249D">
            <w:pPr>
              <w:tabs>
                <w:tab w:val="left" w:pos="1475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74D7">
              <w:rPr>
                <w:rFonts w:ascii="Arial" w:hAnsi="Arial" w:cs="Arial"/>
                <w:b/>
                <w:sz w:val="24"/>
                <w:szCs w:val="24"/>
              </w:rPr>
              <w:t>Salary</w:t>
            </w:r>
            <w:r w:rsidR="0072337F" w:rsidRPr="00F874D7">
              <w:rPr>
                <w:rFonts w:ascii="Arial" w:hAnsi="Arial" w:cs="Arial"/>
                <w:sz w:val="24"/>
                <w:szCs w:val="24"/>
              </w:rPr>
              <w:t>:</w:t>
            </w:r>
            <w:r w:rsidR="00B27DF7" w:rsidRPr="00F87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92E">
              <w:rPr>
                <w:rFonts w:ascii="Arial" w:hAnsi="Arial" w:cs="Arial"/>
                <w:sz w:val="24"/>
                <w:szCs w:val="24"/>
              </w:rPr>
              <w:t>Foundation Living Wage</w:t>
            </w:r>
            <w:r w:rsidR="00226B76">
              <w:rPr>
                <w:rFonts w:ascii="Arial" w:hAnsi="Arial" w:cs="Arial"/>
                <w:sz w:val="24"/>
                <w:szCs w:val="24"/>
              </w:rPr>
              <w:t xml:space="preserve"> - £9.50 </w:t>
            </w:r>
          </w:p>
          <w:p w:rsidR="0024249D" w:rsidRDefault="00D26EC1" w:rsidP="0024249D">
            <w:pPr>
              <w:tabs>
                <w:tab w:val="left" w:pos="147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6B76">
              <w:rPr>
                <w:rFonts w:ascii="Arial" w:hAnsi="Arial" w:cs="Arial"/>
                <w:sz w:val="24"/>
                <w:szCs w:val="24"/>
              </w:rPr>
              <w:t xml:space="preserve">per hour </w:t>
            </w:r>
            <w:r w:rsidR="00D94939">
              <w:rPr>
                <w:rFonts w:ascii="Arial" w:hAnsi="Arial" w:cs="Arial"/>
                <w:sz w:val="24"/>
                <w:szCs w:val="24"/>
              </w:rPr>
              <w:t>September 21</w:t>
            </w:r>
            <w:r w:rsidR="0024249D">
              <w:rPr>
                <w:rFonts w:ascii="Arial" w:hAnsi="Arial" w:cs="Arial"/>
                <w:sz w:val="24"/>
                <w:szCs w:val="24"/>
              </w:rPr>
              <w:t xml:space="preserve"> with possible</w:t>
            </w:r>
          </w:p>
          <w:p w:rsidR="0024249D" w:rsidRDefault="0024249D" w:rsidP="0024249D">
            <w:pPr>
              <w:tabs>
                <w:tab w:val="left" w:pos="147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extension to 30 June 25 –to be   </w:t>
            </w:r>
          </w:p>
          <w:p w:rsidR="0024249D" w:rsidRDefault="0024249D" w:rsidP="0024249D">
            <w:pPr>
              <w:tabs>
                <w:tab w:val="left" w:pos="147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reviewed &amp; extended each year in  </w:t>
            </w:r>
          </w:p>
          <w:p w:rsidR="00843D70" w:rsidRPr="003B238E" w:rsidRDefault="0024249D" w:rsidP="0024249D">
            <w:pPr>
              <w:tabs>
                <w:tab w:val="left" w:pos="147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in accordance with progress</w:t>
            </w:r>
          </w:p>
          <w:p w:rsidR="0072337F" w:rsidRPr="003B238E" w:rsidRDefault="0072337F" w:rsidP="003B238E">
            <w:pPr>
              <w:tabs>
                <w:tab w:val="left" w:pos="147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7F" w:rsidRPr="00F874D7" w:rsidTr="00FC61CA">
        <w:trPr>
          <w:trHeight w:val="470"/>
        </w:trPr>
        <w:tc>
          <w:tcPr>
            <w:tcW w:w="4957" w:type="dxa"/>
          </w:tcPr>
          <w:p w:rsidR="007865C8" w:rsidRPr="007865C8" w:rsidRDefault="003B238E" w:rsidP="00EA5875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EA587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94939">
              <w:rPr>
                <w:rFonts w:ascii="Arial" w:hAnsi="Arial" w:cs="Arial"/>
                <w:sz w:val="24"/>
                <w:szCs w:val="24"/>
              </w:rPr>
              <w:t>E</w:t>
            </w:r>
            <w:r w:rsidR="007F32B9">
              <w:rPr>
                <w:rFonts w:ascii="Arial" w:hAnsi="Arial" w:cs="Arial"/>
                <w:sz w:val="24"/>
                <w:szCs w:val="24"/>
              </w:rPr>
              <w:t xml:space="preserve">nvironmental &amp; Property </w:t>
            </w:r>
            <w:bookmarkStart w:id="0" w:name="_GoBack"/>
            <w:bookmarkEnd w:id="0"/>
          </w:p>
          <w:p w:rsidR="0072337F" w:rsidRPr="007865C8" w:rsidRDefault="00B5151A" w:rsidP="004A421A">
            <w:pPr>
              <w:tabs>
                <w:tab w:val="left" w:pos="1452"/>
              </w:tabs>
              <w:rPr>
                <w:rFonts w:ascii="Arial" w:hAnsi="Arial" w:cs="Arial"/>
                <w:sz w:val="24"/>
                <w:szCs w:val="24"/>
              </w:rPr>
            </w:pPr>
            <w:r w:rsidRPr="007865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38E" w:rsidRPr="003B238E" w:rsidRDefault="003B238E" w:rsidP="004A421A">
            <w:pPr>
              <w:tabs>
                <w:tab w:val="left" w:pos="1452"/>
              </w:tabs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82029" w:rsidRPr="00F874D7" w:rsidRDefault="00582029" w:rsidP="004A421A">
            <w:pPr>
              <w:tabs>
                <w:tab w:val="left" w:pos="14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</w:tcPr>
          <w:p w:rsidR="0072337F" w:rsidRDefault="0024249D" w:rsidP="009059A2">
            <w:pPr>
              <w:tabs>
                <w:tab w:val="left" w:pos="1475"/>
              </w:tabs>
              <w:ind w:left="1430" w:hanging="143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26E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7DF7" w:rsidRPr="00F874D7">
              <w:rPr>
                <w:rFonts w:ascii="Arial" w:hAnsi="Arial" w:cs="Arial"/>
                <w:b/>
                <w:sz w:val="24"/>
                <w:szCs w:val="24"/>
              </w:rPr>
              <w:t>Reports</w:t>
            </w:r>
            <w:r w:rsidR="0072337F" w:rsidRPr="00F874D7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40487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0487A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D26EC1">
              <w:rPr>
                <w:rFonts w:ascii="Arial" w:hAnsi="Arial" w:cs="Arial"/>
                <w:sz w:val="24"/>
                <w:szCs w:val="24"/>
              </w:rPr>
              <w:t xml:space="preserve">Fleet Officer </w:t>
            </w:r>
          </w:p>
          <w:p w:rsidR="00FC61CA" w:rsidRPr="00EA5875" w:rsidRDefault="00FC61CA" w:rsidP="009059A2">
            <w:pPr>
              <w:tabs>
                <w:tab w:val="left" w:pos="1475"/>
              </w:tabs>
              <w:ind w:left="1430" w:hanging="14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875" w:rsidRPr="00F874D7" w:rsidTr="00FC61CA">
        <w:trPr>
          <w:trHeight w:val="470"/>
        </w:trPr>
        <w:tc>
          <w:tcPr>
            <w:tcW w:w="4957" w:type="dxa"/>
          </w:tcPr>
          <w:p w:rsidR="00D94939" w:rsidRDefault="00FD1AA4" w:rsidP="00FD1AA4">
            <w:pPr>
              <w:tabs>
                <w:tab w:val="left" w:pos="2160"/>
                <w:tab w:val="left" w:pos="2431"/>
              </w:tabs>
              <w:ind w:left="1485" w:hanging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Location:      </w:t>
            </w:r>
            <w:r w:rsidR="00D94939" w:rsidRPr="00D94939">
              <w:rPr>
                <w:rFonts w:ascii="Arial" w:hAnsi="Arial" w:cs="Arial"/>
                <w:sz w:val="24"/>
                <w:szCs w:val="24"/>
              </w:rPr>
              <w:t xml:space="preserve">1 @ </w:t>
            </w:r>
            <w:r w:rsidR="00EA5875" w:rsidRPr="00D94939">
              <w:rPr>
                <w:rFonts w:ascii="Arial" w:hAnsi="Arial" w:cs="Arial"/>
                <w:sz w:val="24"/>
                <w:szCs w:val="24"/>
              </w:rPr>
              <w:t>Dungannon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939">
              <w:rPr>
                <w:rFonts w:ascii="Arial" w:hAnsi="Arial" w:cs="Arial"/>
                <w:sz w:val="24"/>
                <w:szCs w:val="24"/>
              </w:rPr>
              <w:t xml:space="preserve">Garage &amp; </w:t>
            </w:r>
          </w:p>
          <w:p w:rsidR="00EA5875" w:rsidRPr="003E5C87" w:rsidRDefault="00D94939" w:rsidP="00FD1AA4">
            <w:pPr>
              <w:tabs>
                <w:tab w:val="left" w:pos="2160"/>
                <w:tab w:val="left" w:pos="2431"/>
              </w:tabs>
              <w:ind w:left="1485" w:hanging="14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D1A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@ Magherafelt Garage 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 xml:space="preserve">(the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1A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>post</w:t>
            </w:r>
            <w:r w:rsidR="008040E7">
              <w:rPr>
                <w:rFonts w:ascii="Arial" w:hAnsi="Arial" w:cs="Arial"/>
                <w:sz w:val="24"/>
                <w:szCs w:val="24"/>
              </w:rPr>
              <w:t>-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>holder will be required to work across Mid Ulster Council</w:t>
            </w:r>
            <w:r w:rsidR="0096672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41DC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Area to meet the needs of the service)</w:t>
            </w:r>
          </w:p>
        </w:tc>
        <w:tc>
          <w:tcPr>
            <w:tcW w:w="4877" w:type="dxa"/>
          </w:tcPr>
          <w:p w:rsidR="00FC61CA" w:rsidRPr="00B0091B" w:rsidRDefault="00D26EC1" w:rsidP="009059A2">
            <w:pPr>
              <w:tabs>
                <w:tab w:val="left" w:pos="1475"/>
              </w:tabs>
              <w:ind w:left="1430" w:hanging="14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A5875" w:rsidRPr="00B0091B">
              <w:rPr>
                <w:rFonts w:ascii="Arial" w:hAnsi="Arial" w:cs="Arial"/>
                <w:b/>
                <w:sz w:val="24"/>
                <w:szCs w:val="24"/>
              </w:rPr>
              <w:t xml:space="preserve">Hours:  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 xml:space="preserve">37 hours per week (Monday – </w:t>
            </w:r>
          </w:p>
          <w:p w:rsidR="00D94939" w:rsidRPr="003E5C87" w:rsidRDefault="00D26EC1" w:rsidP="00D94939">
            <w:pPr>
              <w:tabs>
                <w:tab w:val="left" w:pos="1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A5875" w:rsidRPr="00B0091B">
              <w:rPr>
                <w:rFonts w:ascii="Arial" w:hAnsi="Arial" w:cs="Arial"/>
                <w:sz w:val="24"/>
                <w:szCs w:val="24"/>
              </w:rPr>
              <w:t>Friday 9.00am – 5.00pm)</w:t>
            </w:r>
            <w:r w:rsidR="00FC61CA" w:rsidRPr="00B0091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EA5875" w:rsidRPr="003E5C87" w:rsidRDefault="00D94939" w:rsidP="00D26EC1">
            <w:pPr>
              <w:tabs>
                <w:tab w:val="left" w:pos="1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D26E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41DC4">
              <w:rPr>
                <w:rFonts w:ascii="Arial" w:hAnsi="Arial" w:cs="Arial"/>
                <w:sz w:val="24"/>
                <w:szCs w:val="24"/>
              </w:rPr>
              <w:t>/4</w:t>
            </w:r>
            <w:r>
              <w:rPr>
                <w:rFonts w:ascii="Arial" w:hAnsi="Arial" w:cs="Arial"/>
                <w:sz w:val="24"/>
                <w:szCs w:val="24"/>
              </w:rPr>
              <w:t xml:space="preserve"> days Garage/</w:t>
            </w:r>
            <w:r w:rsidR="00641DC4">
              <w:rPr>
                <w:rFonts w:ascii="Arial" w:hAnsi="Arial" w:cs="Arial"/>
                <w:sz w:val="24"/>
                <w:szCs w:val="24"/>
              </w:rPr>
              <w:t>1-</w:t>
            </w:r>
            <w:r>
              <w:rPr>
                <w:rFonts w:ascii="Arial" w:hAnsi="Arial" w:cs="Arial"/>
                <w:sz w:val="24"/>
                <w:szCs w:val="24"/>
              </w:rPr>
              <w:t>2 days College</w:t>
            </w:r>
          </w:p>
        </w:tc>
      </w:tr>
      <w:tr w:rsidR="00EA5875" w:rsidRPr="00F874D7" w:rsidTr="00FC61CA">
        <w:trPr>
          <w:trHeight w:val="470"/>
        </w:trPr>
        <w:tc>
          <w:tcPr>
            <w:tcW w:w="4957" w:type="dxa"/>
          </w:tcPr>
          <w:p w:rsidR="00FC61CA" w:rsidRDefault="00FC61CA" w:rsidP="003B238E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875" w:rsidRDefault="00FC61CA" w:rsidP="0024249D">
            <w:pPr>
              <w:tabs>
                <w:tab w:val="left" w:pos="2160"/>
                <w:tab w:val="left" w:pos="2431"/>
              </w:tabs>
              <w:ind w:left="1485" w:hanging="14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Duration:      </w:t>
            </w:r>
            <w:r w:rsidRPr="00FC61CA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C2FAB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24249D">
              <w:rPr>
                <w:rFonts w:ascii="Arial" w:hAnsi="Arial" w:cs="Arial"/>
                <w:sz w:val="24"/>
                <w:szCs w:val="24"/>
              </w:rPr>
              <w:t xml:space="preserve">2021 – 30 June </w:t>
            </w:r>
            <w:r w:rsidR="00D9493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04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9D">
              <w:rPr>
                <w:rFonts w:ascii="Arial" w:hAnsi="Arial" w:cs="Arial"/>
                <w:sz w:val="24"/>
                <w:szCs w:val="24"/>
              </w:rPr>
              <w:t>2025</w:t>
            </w:r>
            <w:r w:rsidRPr="00FC61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4939">
              <w:rPr>
                <w:rFonts w:ascii="Arial" w:hAnsi="Arial" w:cs="Arial"/>
                <w:sz w:val="24"/>
                <w:szCs w:val="24"/>
              </w:rPr>
              <w:t>(to be reviewed)</w:t>
            </w:r>
          </w:p>
        </w:tc>
        <w:tc>
          <w:tcPr>
            <w:tcW w:w="4877" w:type="dxa"/>
          </w:tcPr>
          <w:p w:rsidR="00EA5875" w:rsidRDefault="00EA5875" w:rsidP="009059A2">
            <w:pPr>
              <w:tabs>
                <w:tab w:val="left" w:pos="1475"/>
              </w:tabs>
              <w:ind w:left="1430" w:hanging="143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BF0" w:rsidRDefault="000C5BF0" w:rsidP="000C5B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01D4" w:rsidRDefault="00AD01D4" w:rsidP="00AD01D4">
      <w:pPr>
        <w:rPr>
          <w:rFonts w:ascii="Arial" w:hAnsi="Arial" w:cs="Arial"/>
          <w:b/>
          <w:sz w:val="24"/>
          <w:szCs w:val="24"/>
          <w:u w:val="single"/>
        </w:rPr>
      </w:pPr>
      <w:r w:rsidRPr="00F874D7">
        <w:rPr>
          <w:rFonts w:ascii="Arial" w:hAnsi="Arial" w:cs="Arial"/>
          <w:b/>
          <w:sz w:val="24"/>
          <w:szCs w:val="24"/>
          <w:u w:val="single"/>
        </w:rPr>
        <w:t>Purpose and Function of Post</w:t>
      </w:r>
    </w:p>
    <w:p w:rsidR="00F874D7" w:rsidRDefault="007865C8" w:rsidP="008040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40E7">
        <w:rPr>
          <w:rFonts w:ascii="Arial" w:hAnsi="Arial" w:cs="Arial"/>
          <w:sz w:val="24"/>
          <w:szCs w:val="24"/>
        </w:rPr>
        <w:t xml:space="preserve">observe, learn and gain an understanding of a wide range of engineering skills and processes whilst under the instruction of skilled technical staff. </w:t>
      </w:r>
    </w:p>
    <w:p w:rsidR="008040E7" w:rsidRDefault="008040E7" w:rsidP="008040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B5151A" w:rsidRPr="00F874D7" w:rsidRDefault="00B5151A" w:rsidP="00B51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F874D7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Principal Duties and Tasks Performed:</w:t>
      </w:r>
    </w:p>
    <w:p w:rsidR="00B5151A" w:rsidRPr="00F874D7" w:rsidRDefault="00B5151A" w:rsidP="00B5151A">
      <w:pPr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865C8" w:rsidRDefault="00FD1AA4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fundamental technologies – heavy vehicle chassis design, engine, fuels, transmissions, hydraulic and air braking etc. </w:t>
      </w:r>
    </w:p>
    <w:p w:rsidR="00FD1AA4" w:rsidRDefault="00FD1AA4" w:rsidP="00FD1AA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D1AA4" w:rsidRDefault="00FD1AA4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skills to construct or modify apparatus and instruments from verbal instructions and drawings</w:t>
      </w:r>
      <w:r w:rsidR="00F06A75">
        <w:rPr>
          <w:rFonts w:ascii="Arial" w:hAnsi="Arial" w:cs="Arial"/>
          <w:sz w:val="24"/>
          <w:szCs w:val="24"/>
        </w:rPr>
        <w:t>.</w:t>
      </w:r>
    </w:p>
    <w:p w:rsidR="00FD1AA4" w:rsidRPr="00FD1AA4" w:rsidRDefault="00FD1AA4" w:rsidP="00FD1AA4">
      <w:pPr>
        <w:pStyle w:val="ListParagraph"/>
        <w:rPr>
          <w:rFonts w:ascii="Arial" w:hAnsi="Arial" w:cs="Arial"/>
          <w:sz w:val="24"/>
          <w:szCs w:val="24"/>
        </w:rPr>
      </w:pPr>
    </w:p>
    <w:p w:rsidR="00FD1AA4" w:rsidRDefault="00FD1AA4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maintain workshop equipment and to keep it in good repair</w:t>
      </w:r>
      <w:r w:rsidR="00F06A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63D7" w:rsidRPr="00A163D7" w:rsidRDefault="00A163D7" w:rsidP="00A163D7">
      <w:pPr>
        <w:pStyle w:val="ListParagraph"/>
        <w:rPr>
          <w:rFonts w:ascii="Arial" w:hAnsi="Arial" w:cs="Arial"/>
          <w:sz w:val="24"/>
          <w:szCs w:val="24"/>
        </w:rPr>
      </w:pPr>
    </w:p>
    <w:p w:rsidR="00A163D7" w:rsidRPr="00A163D7" w:rsidRDefault="00A163D7" w:rsidP="00B312F5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3D7">
        <w:rPr>
          <w:rFonts w:ascii="Arial" w:hAnsi="Arial" w:cs="Arial"/>
          <w:sz w:val="24"/>
          <w:szCs w:val="24"/>
        </w:rPr>
        <w:t>Learn how to carry out checks (</w:t>
      </w:r>
      <w:r>
        <w:rPr>
          <w:rFonts w:ascii="Arial" w:hAnsi="Arial" w:cs="Arial"/>
          <w:sz w:val="24"/>
          <w:szCs w:val="24"/>
        </w:rPr>
        <w:t>servicing)</w:t>
      </w:r>
      <w:r w:rsidRPr="00A163D7">
        <w:rPr>
          <w:rFonts w:ascii="Arial" w:hAnsi="Arial" w:cs="Arial"/>
          <w:sz w:val="24"/>
          <w:szCs w:val="24"/>
        </w:rPr>
        <w:t>, replace/repair engine parts</w:t>
      </w:r>
      <w:r>
        <w:rPr>
          <w:rFonts w:ascii="Arial" w:hAnsi="Arial" w:cs="Arial"/>
          <w:sz w:val="24"/>
          <w:szCs w:val="24"/>
        </w:rPr>
        <w:t xml:space="preserve"> (maintenance) and</w:t>
      </w:r>
      <w:r w:rsidRPr="00A163D7">
        <w:rPr>
          <w:rFonts w:ascii="Arial" w:hAnsi="Arial" w:cs="Arial"/>
          <w:sz w:val="24"/>
          <w:szCs w:val="24"/>
        </w:rPr>
        <w:t xml:space="preserve"> use the latest diagnostic equipment (diagnostics) under supervision. </w:t>
      </w:r>
    </w:p>
    <w:p w:rsidR="00FD1AA4" w:rsidRPr="00FD1AA4" w:rsidRDefault="00FD1AA4" w:rsidP="00FD1AA4">
      <w:pPr>
        <w:pStyle w:val="ListParagraph"/>
        <w:rPr>
          <w:rFonts w:ascii="Arial" w:hAnsi="Arial" w:cs="Arial"/>
          <w:sz w:val="24"/>
          <w:szCs w:val="24"/>
        </w:rPr>
      </w:pPr>
    </w:p>
    <w:p w:rsidR="00FD1AA4" w:rsidRDefault="00FD1AA4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and understand the importance of health &amp; safety within the workplace</w:t>
      </w:r>
      <w:r w:rsidR="00F06A75">
        <w:rPr>
          <w:rFonts w:ascii="Arial" w:hAnsi="Arial" w:cs="Arial"/>
          <w:sz w:val="24"/>
          <w:szCs w:val="24"/>
        </w:rPr>
        <w:t>.</w:t>
      </w:r>
    </w:p>
    <w:p w:rsidR="00F06A75" w:rsidRPr="00F06A75" w:rsidRDefault="00F06A75" w:rsidP="00F06A75">
      <w:pPr>
        <w:pStyle w:val="ListParagraph"/>
        <w:rPr>
          <w:rFonts w:ascii="Arial" w:hAnsi="Arial" w:cs="Arial"/>
          <w:sz w:val="24"/>
          <w:szCs w:val="24"/>
        </w:rPr>
      </w:pPr>
    </w:p>
    <w:p w:rsidR="00F06A75" w:rsidRDefault="00F06A75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vehicle repair and service records in accordance</w:t>
      </w:r>
      <w:r w:rsidR="00A97A52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 xml:space="preserve"> Council procedures.</w:t>
      </w:r>
    </w:p>
    <w:p w:rsidR="00D26EC1" w:rsidRPr="00D26EC1" w:rsidRDefault="00D26EC1" w:rsidP="00D26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AA4" w:rsidRPr="00FD1AA4" w:rsidRDefault="00FD1AA4" w:rsidP="00FD1AA4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these skills and processes as the training period progresses by working independently or within a team. </w:t>
      </w:r>
    </w:p>
    <w:p w:rsidR="00FC61CA" w:rsidRDefault="00FC61CA" w:rsidP="00FC61CA">
      <w:pPr>
        <w:pStyle w:val="ListParagraph"/>
        <w:rPr>
          <w:rFonts w:ascii="Arial" w:hAnsi="Arial" w:cs="Arial"/>
          <w:sz w:val="24"/>
          <w:szCs w:val="24"/>
        </w:rPr>
      </w:pPr>
    </w:p>
    <w:p w:rsidR="00C1195A" w:rsidRPr="00C1195A" w:rsidRDefault="00C1195A" w:rsidP="00C1195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5082D" w:rsidRPr="00C1195A" w:rsidRDefault="00D5082D" w:rsidP="00D50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195A">
        <w:rPr>
          <w:rFonts w:ascii="Arial" w:hAnsi="Arial" w:cs="Arial"/>
          <w:b/>
          <w:sz w:val="24"/>
          <w:szCs w:val="24"/>
        </w:rPr>
        <w:t>General</w:t>
      </w:r>
    </w:p>
    <w:p w:rsidR="00D5082D" w:rsidRPr="00FD1AA4" w:rsidRDefault="00D5082D" w:rsidP="00FD1A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82D" w:rsidRDefault="00D5082D" w:rsidP="00D508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82D" w:rsidRDefault="00D5082D" w:rsidP="00D5082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all Council’s policies and procedures including the Employee Code of Con</w:t>
      </w:r>
      <w:r w:rsidR="00FD1AA4">
        <w:rPr>
          <w:rFonts w:ascii="Arial" w:hAnsi="Arial" w:cs="Arial"/>
          <w:sz w:val="24"/>
          <w:szCs w:val="24"/>
        </w:rPr>
        <w:t>duct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082D" w:rsidRPr="00D5082D" w:rsidRDefault="00D5082D" w:rsidP="00D5082D">
      <w:pPr>
        <w:pStyle w:val="ListParagraph"/>
        <w:rPr>
          <w:rFonts w:ascii="Arial" w:hAnsi="Arial" w:cs="Arial"/>
          <w:sz w:val="24"/>
          <w:szCs w:val="24"/>
        </w:rPr>
      </w:pPr>
    </w:p>
    <w:p w:rsidR="00D5082D" w:rsidRDefault="00D5082D" w:rsidP="00D5082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D1AA4">
        <w:rPr>
          <w:rFonts w:ascii="Arial" w:hAnsi="Arial" w:cs="Arial"/>
          <w:sz w:val="24"/>
          <w:szCs w:val="24"/>
        </w:rPr>
        <w:t xml:space="preserve">comply with </w:t>
      </w:r>
      <w:r>
        <w:rPr>
          <w:rFonts w:ascii="Arial" w:hAnsi="Arial" w:cs="Arial"/>
          <w:sz w:val="24"/>
          <w:szCs w:val="24"/>
        </w:rPr>
        <w:t>Council</w:t>
      </w:r>
      <w:r w:rsidR="00A163D7">
        <w:rPr>
          <w:rFonts w:ascii="Arial" w:hAnsi="Arial" w:cs="Arial"/>
          <w:sz w:val="24"/>
          <w:szCs w:val="24"/>
        </w:rPr>
        <w:t>’s equal opportunities policy.</w:t>
      </w:r>
    </w:p>
    <w:p w:rsidR="00C1195A" w:rsidRPr="00C1195A" w:rsidRDefault="00C1195A" w:rsidP="00C1195A">
      <w:pPr>
        <w:pStyle w:val="ListParagraph"/>
        <w:rPr>
          <w:rFonts w:ascii="Arial" w:hAnsi="Arial" w:cs="Arial"/>
          <w:sz w:val="24"/>
          <w:szCs w:val="24"/>
        </w:rPr>
      </w:pPr>
    </w:p>
    <w:p w:rsidR="00C1195A" w:rsidRDefault="00C1195A" w:rsidP="00D5082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with </w:t>
      </w:r>
      <w:r w:rsidR="00F06A75">
        <w:rPr>
          <w:rFonts w:ascii="Arial" w:hAnsi="Arial" w:cs="Arial"/>
          <w:sz w:val="24"/>
          <w:szCs w:val="24"/>
        </w:rPr>
        <w:t>Apprentice</w:t>
      </w:r>
      <w:r>
        <w:rPr>
          <w:rFonts w:ascii="Arial" w:hAnsi="Arial" w:cs="Arial"/>
          <w:sz w:val="24"/>
          <w:szCs w:val="24"/>
        </w:rPr>
        <w:t xml:space="preserve"> responsibility in relation to records held, created or used as part of the Council’s business and in accordance with Freedom of Information and Data Protection regulations. </w:t>
      </w:r>
    </w:p>
    <w:p w:rsidR="00C1195A" w:rsidRPr="00C1195A" w:rsidRDefault="00C1195A" w:rsidP="00C1195A">
      <w:pPr>
        <w:pStyle w:val="ListParagraph"/>
        <w:rPr>
          <w:rFonts w:ascii="Arial" w:hAnsi="Arial" w:cs="Arial"/>
          <w:sz w:val="24"/>
          <w:szCs w:val="24"/>
        </w:rPr>
      </w:pPr>
    </w:p>
    <w:p w:rsidR="00C1195A" w:rsidRDefault="00C1195A" w:rsidP="00D5082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full compliance with all Health &amp; Safety at Work legislation in accordance with the Council’s Health &amp; Safety at Work policy and all associated procedures and guidance and to be an advocate for high standards of Health &amp; Safety performance. </w:t>
      </w:r>
    </w:p>
    <w:p w:rsidR="00C1195A" w:rsidRPr="00C1195A" w:rsidRDefault="00C1195A" w:rsidP="00C1195A">
      <w:pPr>
        <w:pStyle w:val="ListParagraph"/>
        <w:rPr>
          <w:rFonts w:ascii="Arial" w:hAnsi="Arial" w:cs="Arial"/>
          <w:sz w:val="24"/>
          <w:szCs w:val="24"/>
        </w:rPr>
      </w:pPr>
    </w:p>
    <w:p w:rsidR="00D5082D" w:rsidRPr="00C1195A" w:rsidRDefault="00C1195A" w:rsidP="00D5082D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95A">
        <w:rPr>
          <w:rFonts w:ascii="Arial" w:hAnsi="Arial" w:cs="Arial"/>
          <w:sz w:val="24"/>
          <w:szCs w:val="24"/>
        </w:rPr>
        <w:t xml:space="preserve">The </w:t>
      </w:r>
      <w:r w:rsidR="00FD1AA4">
        <w:rPr>
          <w:rFonts w:ascii="Arial" w:hAnsi="Arial" w:cs="Arial"/>
          <w:sz w:val="24"/>
          <w:szCs w:val="24"/>
        </w:rPr>
        <w:t>Apprentice</w:t>
      </w:r>
      <w:r w:rsidRPr="00C1195A">
        <w:rPr>
          <w:rFonts w:ascii="Arial" w:hAnsi="Arial" w:cs="Arial"/>
          <w:sz w:val="24"/>
          <w:szCs w:val="24"/>
        </w:rPr>
        <w:t xml:space="preserve"> will be required to flexible </w:t>
      </w:r>
      <w:r>
        <w:rPr>
          <w:rFonts w:ascii="Arial" w:hAnsi="Arial" w:cs="Arial"/>
          <w:sz w:val="24"/>
          <w:szCs w:val="24"/>
        </w:rPr>
        <w:t xml:space="preserve">and adaptable to meet the changing needs and requirements of the </w:t>
      </w:r>
      <w:r w:rsidR="00FD1AA4">
        <w:rPr>
          <w:rFonts w:ascii="Arial" w:hAnsi="Arial" w:cs="Arial"/>
          <w:sz w:val="24"/>
          <w:szCs w:val="24"/>
        </w:rPr>
        <w:t>Environmental &amp; Property Services</w:t>
      </w:r>
      <w:r>
        <w:rPr>
          <w:rFonts w:ascii="Arial" w:hAnsi="Arial" w:cs="Arial"/>
          <w:sz w:val="24"/>
          <w:szCs w:val="24"/>
        </w:rPr>
        <w:t xml:space="preserve"> d</w:t>
      </w:r>
      <w:r w:rsidR="00A163D7">
        <w:rPr>
          <w:rFonts w:ascii="Arial" w:hAnsi="Arial" w:cs="Arial"/>
          <w:sz w:val="24"/>
          <w:szCs w:val="24"/>
        </w:rPr>
        <w:t>irectorate</w:t>
      </w:r>
      <w:r>
        <w:rPr>
          <w:rFonts w:ascii="Arial" w:hAnsi="Arial" w:cs="Arial"/>
          <w:sz w:val="24"/>
          <w:szCs w:val="24"/>
        </w:rPr>
        <w:t xml:space="preserve">. The above list should not be seen </w:t>
      </w:r>
      <w:r w:rsidR="00852B94">
        <w:rPr>
          <w:rFonts w:ascii="Arial" w:hAnsi="Arial" w:cs="Arial"/>
          <w:sz w:val="24"/>
          <w:szCs w:val="24"/>
        </w:rPr>
        <w:t xml:space="preserve">as an exhaustive list of duties, and the </w:t>
      </w:r>
      <w:r w:rsidR="00F06A75">
        <w:rPr>
          <w:rFonts w:ascii="Arial" w:hAnsi="Arial" w:cs="Arial"/>
          <w:sz w:val="24"/>
          <w:szCs w:val="24"/>
        </w:rPr>
        <w:t>Apprentice</w:t>
      </w:r>
      <w:r w:rsidR="00852B94">
        <w:rPr>
          <w:rFonts w:ascii="Arial" w:hAnsi="Arial" w:cs="Arial"/>
          <w:sz w:val="24"/>
          <w:szCs w:val="24"/>
        </w:rPr>
        <w:t xml:space="preserve"> may be expected to undertake other relevant duties as </w:t>
      </w:r>
      <w:r w:rsidRPr="00C1195A">
        <w:rPr>
          <w:rFonts w:ascii="Arial" w:hAnsi="Arial" w:cs="Arial"/>
          <w:sz w:val="24"/>
          <w:szCs w:val="24"/>
        </w:rPr>
        <w:t>required</w:t>
      </w:r>
      <w:r w:rsidR="00852B94">
        <w:rPr>
          <w:rFonts w:ascii="Arial" w:hAnsi="Arial" w:cs="Arial"/>
          <w:sz w:val="24"/>
          <w:szCs w:val="24"/>
        </w:rPr>
        <w:t>.</w:t>
      </w:r>
    </w:p>
    <w:p w:rsidR="007865C8" w:rsidRDefault="007865C8" w:rsidP="0041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5EF" w:rsidRPr="007F06DD" w:rsidRDefault="00BD65EF" w:rsidP="007F06DD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97A52" w:rsidRDefault="00210CC4" w:rsidP="00210CC4">
      <w:pPr>
        <w:spacing w:after="0" w:line="259" w:lineRule="auto"/>
        <w:rPr>
          <w:rFonts w:ascii="Arial" w:hAnsi="Arial" w:cs="Arial"/>
          <w:i/>
          <w:sz w:val="20"/>
          <w:szCs w:val="20"/>
        </w:rPr>
      </w:pPr>
      <w:r w:rsidRPr="0040487A">
        <w:rPr>
          <w:rFonts w:ascii="Arial" w:hAnsi="Arial" w:cs="Arial"/>
          <w:b/>
          <w:i/>
          <w:sz w:val="20"/>
          <w:szCs w:val="20"/>
        </w:rPr>
        <w:t>Please note:</w:t>
      </w:r>
      <w:r w:rsidRPr="0040487A">
        <w:rPr>
          <w:rFonts w:ascii="Arial" w:hAnsi="Arial" w:cs="Arial"/>
          <w:i/>
          <w:sz w:val="20"/>
          <w:szCs w:val="20"/>
        </w:rPr>
        <w:t xml:space="preserve">  This job description is a broad picture of the </w:t>
      </w:r>
      <w:r w:rsidR="00A97A52">
        <w:rPr>
          <w:rFonts w:ascii="Arial" w:hAnsi="Arial" w:cs="Arial"/>
          <w:i/>
          <w:sz w:val="20"/>
          <w:szCs w:val="20"/>
        </w:rPr>
        <w:t>apprenticeship</w:t>
      </w:r>
      <w:r w:rsidRPr="0040487A">
        <w:rPr>
          <w:rFonts w:ascii="Arial" w:hAnsi="Arial" w:cs="Arial"/>
          <w:i/>
          <w:sz w:val="20"/>
          <w:szCs w:val="20"/>
        </w:rPr>
        <w:t xml:space="preserve"> at the date of preparation.  It is not an exhaustive list of all possible duties as it is recognised that jobs change and evolve over time.  The </w:t>
      </w:r>
      <w:r w:rsidR="00A97A52">
        <w:rPr>
          <w:rFonts w:ascii="Arial" w:hAnsi="Arial" w:cs="Arial"/>
          <w:i/>
          <w:sz w:val="20"/>
          <w:szCs w:val="20"/>
        </w:rPr>
        <w:t>Apprentice</w:t>
      </w:r>
      <w:r w:rsidRPr="0040487A">
        <w:rPr>
          <w:rFonts w:ascii="Arial" w:hAnsi="Arial" w:cs="Arial"/>
          <w:i/>
          <w:sz w:val="20"/>
          <w:szCs w:val="20"/>
        </w:rPr>
        <w:t xml:space="preserve"> </w:t>
      </w:r>
      <w:r w:rsidR="00A97A52">
        <w:rPr>
          <w:rFonts w:ascii="Arial" w:hAnsi="Arial" w:cs="Arial"/>
          <w:i/>
          <w:sz w:val="20"/>
          <w:szCs w:val="20"/>
        </w:rPr>
        <w:t>may</w:t>
      </w:r>
      <w:r w:rsidRPr="0040487A">
        <w:rPr>
          <w:rFonts w:ascii="Arial" w:hAnsi="Arial" w:cs="Arial"/>
          <w:i/>
          <w:sz w:val="20"/>
          <w:szCs w:val="20"/>
        </w:rPr>
        <w:t xml:space="preserve"> be required to carry out any other duties up to and including the grade for the position offered as necessary to fulfil the purpose and function of the</w:t>
      </w:r>
      <w:r w:rsidR="00A97A52">
        <w:rPr>
          <w:rFonts w:ascii="Arial" w:hAnsi="Arial" w:cs="Arial"/>
          <w:i/>
          <w:sz w:val="20"/>
          <w:szCs w:val="20"/>
        </w:rPr>
        <w:t xml:space="preserve"> apprenticeship</w:t>
      </w:r>
      <w:r w:rsidRPr="0040487A">
        <w:rPr>
          <w:rFonts w:ascii="Arial" w:hAnsi="Arial" w:cs="Arial"/>
          <w:i/>
          <w:sz w:val="20"/>
          <w:szCs w:val="20"/>
        </w:rPr>
        <w:t xml:space="preserve">. </w:t>
      </w:r>
    </w:p>
    <w:p w:rsidR="00A97A52" w:rsidRDefault="00A97A52" w:rsidP="00210CC4">
      <w:pPr>
        <w:spacing w:after="0" w:line="259" w:lineRule="auto"/>
        <w:rPr>
          <w:rFonts w:ascii="Arial" w:hAnsi="Arial" w:cs="Arial"/>
          <w:i/>
          <w:sz w:val="20"/>
          <w:szCs w:val="20"/>
        </w:rPr>
      </w:pPr>
    </w:p>
    <w:p w:rsidR="00A97A52" w:rsidRDefault="00A97A52" w:rsidP="00210CC4">
      <w:pPr>
        <w:spacing w:after="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This Apprenticeship will be rolled out over a 4 year period – 2 years for Level </w:t>
      </w:r>
      <w:r w:rsidR="0024249D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and 2 years for Level </w:t>
      </w:r>
      <w:r w:rsidR="0024249D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966728" w:rsidRDefault="00A97A52" w:rsidP="00210CC4">
      <w:pPr>
        <w:spacing w:after="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Apprentice will attend work 3</w:t>
      </w:r>
      <w:r w:rsidR="0024249D">
        <w:rPr>
          <w:rFonts w:ascii="Arial" w:hAnsi="Arial" w:cs="Arial"/>
          <w:i/>
          <w:sz w:val="20"/>
          <w:szCs w:val="20"/>
        </w:rPr>
        <w:t xml:space="preserve">/4 days per week &amp; 1/2 days at the College (depending if they have Essential Skills). </w:t>
      </w:r>
      <w:r>
        <w:rPr>
          <w:rFonts w:ascii="Arial" w:hAnsi="Arial" w:cs="Arial"/>
          <w:i/>
          <w:sz w:val="20"/>
          <w:szCs w:val="20"/>
        </w:rPr>
        <w:t xml:space="preserve">The Apprentice’s progress will be monitored and may continue to years 2, 3 &amp; 4 upon satisfactory reviews and completion of the course and performance on-the-job. </w:t>
      </w:r>
    </w:p>
    <w:p w:rsidR="00210CC4" w:rsidRDefault="00966728" w:rsidP="00210CC4">
      <w:pPr>
        <w:spacing w:after="0"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On completion of Level 3, the situation will be reviewed re: progressing to Level 4 – Advanced Diagnostic Techniques. </w:t>
      </w:r>
      <w:r w:rsidR="00210CC4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15F76" w:rsidRDefault="00415F76" w:rsidP="00415F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74D7">
        <w:rPr>
          <w:rFonts w:ascii="Arial" w:hAnsi="Arial" w:cs="Arial"/>
          <w:b/>
          <w:sz w:val="24"/>
          <w:szCs w:val="24"/>
          <w:u w:val="single"/>
        </w:rPr>
        <w:lastRenderedPageBreak/>
        <w:t>PERSON SPECIFICATION</w:t>
      </w:r>
    </w:p>
    <w:p w:rsidR="001375A9" w:rsidRPr="0040487A" w:rsidRDefault="001375A9" w:rsidP="00415F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487A">
        <w:rPr>
          <w:rFonts w:ascii="Arial" w:hAnsi="Arial" w:cs="Arial"/>
          <w:b/>
          <w:sz w:val="24"/>
          <w:szCs w:val="24"/>
          <w:u w:val="single"/>
        </w:rPr>
        <w:t>Essential Criteria:</w:t>
      </w:r>
    </w:p>
    <w:p w:rsidR="001375A9" w:rsidRPr="0040487A" w:rsidRDefault="00F06A75" w:rsidP="001375A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 4 GCSEs </w:t>
      </w:r>
      <w:r w:rsidR="0096672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equivalent to include Mathematics and English</w:t>
      </w:r>
      <w:r w:rsidR="00641DC4">
        <w:rPr>
          <w:rFonts w:ascii="Arial" w:hAnsi="Arial" w:cs="Arial"/>
          <w:sz w:val="24"/>
          <w:szCs w:val="24"/>
        </w:rPr>
        <w:t xml:space="preserve"> &amp; ICT*;</w:t>
      </w:r>
    </w:p>
    <w:p w:rsidR="00EA5875" w:rsidRPr="0040487A" w:rsidRDefault="00F06A75" w:rsidP="001375A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 in mechanics particularly heavy goods </w:t>
      </w:r>
      <w:r w:rsidR="00A97A52">
        <w:rPr>
          <w:rFonts w:ascii="Arial" w:hAnsi="Arial" w:cs="Arial"/>
          <w:sz w:val="24"/>
          <w:szCs w:val="24"/>
        </w:rPr>
        <w:t>vehicles; (weighing 3.5 tonnes and over)</w:t>
      </w:r>
      <w:r w:rsidR="00EA5875" w:rsidRPr="0040487A">
        <w:rPr>
          <w:rFonts w:ascii="Arial" w:hAnsi="Arial" w:cs="Arial"/>
          <w:sz w:val="24"/>
          <w:szCs w:val="24"/>
        </w:rPr>
        <w:t>;</w:t>
      </w:r>
    </w:p>
    <w:p w:rsidR="001375A9" w:rsidRPr="00641DC4" w:rsidRDefault="00EA5875" w:rsidP="001375A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40487A">
        <w:rPr>
          <w:rFonts w:ascii="Arial" w:hAnsi="Arial" w:cs="Arial"/>
          <w:sz w:val="24"/>
          <w:szCs w:val="24"/>
          <w:lang w:val="en-US"/>
        </w:rPr>
        <w:t xml:space="preserve">Excellent </w:t>
      </w:r>
      <w:r w:rsidR="00641DC4">
        <w:rPr>
          <w:rFonts w:ascii="Arial" w:hAnsi="Arial" w:cs="Arial"/>
          <w:sz w:val="24"/>
          <w:szCs w:val="24"/>
          <w:lang w:val="en-US"/>
        </w:rPr>
        <w:t>communication skills;</w:t>
      </w:r>
    </w:p>
    <w:p w:rsidR="00641DC4" w:rsidRPr="00641DC4" w:rsidRDefault="00641DC4" w:rsidP="001375A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Team player with positive attitude;</w:t>
      </w:r>
    </w:p>
    <w:p w:rsidR="00641DC4" w:rsidRPr="00641DC4" w:rsidRDefault="00641DC4" w:rsidP="001375A9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Committed, self-motivated and willing to respond to the needs of the Apprenticeship scheme</w:t>
      </w:r>
    </w:p>
    <w:p w:rsidR="00641DC4" w:rsidRPr="00641DC4" w:rsidRDefault="00D26EC1" w:rsidP="00641D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41DC4">
        <w:rPr>
          <w:rFonts w:ascii="Arial" w:hAnsi="Arial" w:cs="Arial"/>
          <w:sz w:val="24"/>
          <w:szCs w:val="24"/>
        </w:rPr>
        <w:t>If the successful apprentice does not possess all of the above subjects (grades A</w:t>
      </w:r>
      <w:r w:rsidR="00966728">
        <w:rPr>
          <w:rFonts w:ascii="Arial" w:hAnsi="Arial" w:cs="Arial"/>
          <w:sz w:val="24"/>
          <w:szCs w:val="24"/>
        </w:rPr>
        <w:t>*</w:t>
      </w:r>
      <w:r w:rsidR="00641DC4">
        <w:rPr>
          <w:rFonts w:ascii="Arial" w:hAnsi="Arial" w:cs="Arial"/>
          <w:sz w:val="24"/>
          <w:szCs w:val="24"/>
        </w:rPr>
        <w:t xml:space="preserve"> – C), he/she will be permitted time off (1 day) to attend College to achieve same (this will be in addition to the 1 day release for Heavy Vehicle Maintenance course, i.e. 2 days per week maximum</w:t>
      </w:r>
      <w:r w:rsidR="00966728">
        <w:rPr>
          <w:rFonts w:ascii="Arial" w:hAnsi="Arial" w:cs="Arial"/>
          <w:sz w:val="24"/>
          <w:szCs w:val="24"/>
        </w:rPr>
        <w:t xml:space="preserve"> at College re: Levels 2 &amp; 3</w:t>
      </w:r>
      <w:r w:rsidR="00641DC4">
        <w:rPr>
          <w:rFonts w:ascii="Arial" w:hAnsi="Arial" w:cs="Arial"/>
          <w:sz w:val="24"/>
          <w:szCs w:val="24"/>
        </w:rPr>
        <w:t>)</w:t>
      </w:r>
    </w:p>
    <w:p w:rsidR="00831405" w:rsidRPr="0040487A" w:rsidRDefault="00831405" w:rsidP="00831405">
      <w:pPr>
        <w:ind w:left="284" w:hanging="284"/>
        <w:rPr>
          <w:rFonts w:ascii="Arial" w:hAnsi="Arial" w:cs="Arial"/>
          <w:b/>
          <w:sz w:val="24"/>
          <w:szCs w:val="24"/>
        </w:rPr>
      </w:pPr>
      <w:r w:rsidRPr="0040487A">
        <w:rPr>
          <w:rFonts w:ascii="Arial" w:hAnsi="Arial" w:cs="Arial"/>
          <w:b/>
          <w:sz w:val="24"/>
          <w:szCs w:val="24"/>
        </w:rPr>
        <w:t>Competencies</w:t>
      </w:r>
    </w:p>
    <w:p w:rsidR="00210CC4" w:rsidRPr="0040487A" w:rsidRDefault="00210CC4" w:rsidP="00210CC4">
      <w:pPr>
        <w:rPr>
          <w:rFonts w:ascii="Arial" w:hAnsi="Arial" w:cs="Arial"/>
          <w:sz w:val="24"/>
          <w:szCs w:val="24"/>
        </w:rPr>
      </w:pPr>
      <w:r w:rsidRPr="0040487A">
        <w:rPr>
          <w:rFonts w:ascii="Arial" w:hAnsi="Arial" w:cs="Arial"/>
          <w:sz w:val="24"/>
          <w:szCs w:val="24"/>
        </w:rPr>
        <w:t>In accordance with the Competency Framework for Local Government applicants for this post must demonstrate the following competencies at Frontline level:</w:t>
      </w:r>
    </w:p>
    <w:p w:rsidR="00415F76" w:rsidRPr="0040487A" w:rsidRDefault="00843D70" w:rsidP="00415F76">
      <w:pPr>
        <w:rPr>
          <w:rFonts w:ascii="Arial" w:hAnsi="Arial" w:cs="Arial"/>
          <w:b/>
          <w:sz w:val="24"/>
          <w:szCs w:val="24"/>
        </w:rPr>
      </w:pPr>
      <w:r w:rsidRPr="0040487A">
        <w:rPr>
          <w:rFonts w:ascii="Arial" w:hAnsi="Arial" w:cs="Arial"/>
          <w:b/>
          <w:sz w:val="24"/>
          <w:szCs w:val="24"/>
        </w:rPr>
        <w:t>2.1</w:t>
      </w:r>
      <w:r w:rsidRPr="0040487A">
        <w:rPr>
          <w:rFonts w:ascii="Arial" w:hAnsi="Arial" w:cs="Arial"/>
          <w:b/>
          <w:sz w:val="24"/>
          <w:szCs w:val="24"/>
        </w:rPr>
        <w:tab/>
        <w:t>How we manage ourselves</w:t>
      </w:r>
      <w:r w:rsidR="00415F76" w:rsidRPr="0040487A">
        <w:rPr>
          <w:rFonts w:ascii="Arial" w:hAnsi="Arial" w:cs="Arial"/>
          <w:b/>
          <w:sz w:val="24"/>
          <w:szCs w:val="24"/>
        </w:rPr>
        <w:t>:</w:t>
      </w:r>
    </w:p>
    <w:p w:rsidR="00495E64" w:rsidRPr="00F874D7" w:rsidRDefault="00843D70" w:rsidP="00415F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Managing our own work</w:t>
      </w:r>
      <w:proofErr w:type="gramStart"/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15F76">
        <w:rPr>
          <w:rFonts w:ascii="Arial" w:hAnsi="Arial" w:cs="Arial"/>
          <w:sz w:val="24"/>
          <w:szCs w:val="24"/>
        </w:rPr>
        <w:t>.</w:t>
      </w:r>
      <w:r w:rsidRPr="00843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Plans, structures and prioriti</w:t>
      </w:r>
      <w:r w:rsidR="009B292E">
        <w:rPr>
          <w:rFonts w:ascii="Arial" w:hAnsi="Arial" w:cs="Arial"/>
          <w:sz w:val="24"/>
          <w:szCs w:val="24"/>
        </w:rPr>
        <w:t>ses</w:t>
      </w:r>
      <w:r>
        <w:rPr>
          <w:rFonts w:ascii="Arial" w:hAnsi="Arial" w:cs="Arial"/>
          <w:sz w:val="24"/>
          <w:szCs w:val="24"/>
        </w:rPr>
        <w:t xml:space="preserve"> own work to achieve optimum results.</w:t>
      </w:r>
    </w:p>
    <w:p w:rsidR="00415F76" w:rsidRPr="00F874D7" w:rsidRDefault="00843D70" w:rsidP="00415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b/>
          <w:sz w:val="24"/>
          <w:szCs w:val="24"/>
        </w:rPr>
        <w:tab/>
        <w:t>Communicating with impact:-</w:t>
      </w:r>
    </w:p>
    <w:p w:rsidR="00415F76" w:rsidRPr="00F874D7" w:rsidRDefault="00415F76" w:rsidP="00415F76">
      <w:pPr>
        <w:rPr>
          <w:rFonts w:ascii="Arial" w:hAnsi="Arial" w:cs="Arial"/>
          <w:sz w:val="24"/>
          <w:szCs w:val="24"/>
        </w:rPr>
      </w:pPr>
      <w:r w:rsidRPr="00F874D7">
        <w:rPr>
          <w:rFonts w:ascii="Arial" w:hAnsi="Arial" w:cs="Arial"/>
          <w:sz w:val="24"/>
          <w:szCs w:val="24"/>
          <w:u w:val="single"/>
        </w:rPr>
        <w:t xml:space="preserve">Communicating with impact </w:t>
      </w:r>
      <w:r w:rsidRPr="00F874D7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presents a positive image by communicating effectively, being resilient and treating people fairly.</w:t>
      </w:r>
    </w:p>
    <w:p w:rsidR="00415F76" w:rsidRPr="00F874D7" w:rsidRDefault="00415F76" w:rsidP="00415F76">
      <w:pPr>
        <w:rPr>
          <w:rFonts w:ascii="Arial" w:hAnsi="Arial" w:cs="Arial"/>
          <w:b/>
          <w:sz w:val="24"/>
          <w:szCs w:val="24"/>
        </w:rPr>
      </w:pPr>
      <w:r w:rsidRPr="00F874D7">
        <w:rPr>
          <w:rFonts w:ascii="Arial" w:hAnsi="Arial" w:cs="Arial"/>
          <w:b/>
          <w:sz w:val="24"/>
          <w:szCs w:val="24"/>
        </w:rPr>
        <w:t>2.3</w:t>
      </w:r>
      <w:r w:rsidRPr="00F874D7">
        <w:rPr>
          <w:rFonts w:ascii="Arial" w:hAnsi="Arial" w:cs="Arial"/>
          <w:b/>
          <w:sz w:val="24"/>
          <w:szCs w:val="24"/>
        </w:rPr>
        <w:tab/>
        <w:t>Working with Others</w:t>
      </w:r>
    </w:p>
    <w:p w:rsidR="00415F76" w:rsidRPr="00F874D7" w:rsidRDefault="00843D70" w:rsidP="00415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Meeting Customer Needs – </w:t>
      </w:r>
      <w:r w:rsidRPr="00940A11">
        <w:rPr>
          <w:rFonts w:ascii="Arial" w:hAnsi="Arial" w:cs="Arial"/>
          <w:sz w:val="24"/>
          <w:szCs w:val="24"/>
        </w:rPr>
        <w:t xml:space="preserve">establishes the needs of customers and strives to ensure that these are met. </w:t>
      </w:r>
      <w:r w:rsidR="00415F76" w:rsidRPr="00940A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9B5318" w:rsidRDefault="00415F76" w:rsidP="00415F76">
      <w:pPr>
        <w:rPr>
          <w:rFonts w:ascii="Arial" w:hAnsi="Arial" w:cs="Arial"/>
          <w:sz w:val="24"/>
          <w:szCs w:val="24"/>
          <w:vertAlign w:val="superscript"/>
        </w:rPr>
      </w:pPr>
      <w:r w:rsidRPr="00F874D7">
        <w:rPr>
          <w:rFonts w:ascii="Arial" w:hAnsi="Arial" w:cs="Arial"/>
          <w:sz w:val="24"/>
          <w:szCs w:val="24"/>
        </w:rPr>
        <w:t xml:space="preserve">Further details on these competencies and their associated positive indicators can be found in </w:t>
      </w:r>
      <w:r w:rsidRPr="00F874D7">
        <w:rPr>
          <w:rFonts w:ascii="Arial" w:hAnsi="Arial" w:cs="Arial"/>
          <w:i/>
          <w:sz w:val="24"/>
          <w:szCs w:val="24"/>
        </w:rPr>
        <w:t>the Competency Framework for Local Government</w:t>
      </w:r>
      <w:r w:rsidRPr="00F874D7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210CC4" w:rsidRPr="007A7356">
          <w:rPr>
            <w:rStyle w:val="Hyperlink"/>
            <w:rFonts w:ascii="Arial" w:hAnsi="Arial" w:cs="Arial"/>
            <w:sz w:val="24"/>
            <w:szCs w:val="24"/>
          </w:rPr>
          <w:t>http://www.lgsc.org.uk/fs/doc/publications/competency-framework-for-local-government.pdf</w:t>
        </w:r>
      </w:hyperlink>
      <w:r w:rsidR="00210CC4">
        <w:rPr>
          <w:rFonts w:ascii="Arial" w:hAnsi="Arial" w:cs="Arial"/>
          <w:sz w:val="24"/>
          <w:szCs w:val="24"/>
        </w:rPr>
        <w:t xml:space="preserve"> </w:t>
      </w:r>
    </w:p>
    <w:p w:rsidR="0032514A" w:rsidRPr="0032514A" w:rsidRDefault="0032514A" w:rsidP="0032514A">
      <w:pPr>
        <w:pStyle w:val="ListParagraph"/>
        <w:rPr>
          <w:rFonts w:ascii="Arial" w:hAnsi="Arial" w:cs="Arial"/>
          <w:sz w:val="24"/>
          <w:szCs w:val="24"/>
        </w:rPr>
      </w:pPr>
    </w:p>
    <w:p w:rsidR="0032514A" w:rsidRPr="0032514A" w:rsidRDefault="0032514A" w:rsidP="003251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D70" w:rsidRPr="00843D70" w:rsidRDefault="00843D70" w:rsidP="00415F76">
      <w:pPr>
        <w:rPr>
          <w:rFonts w:ascii="Arial" w:hAnsi="Arial" w:cs="Arial"/>
          <w:sz w:val="24"/>
          <w:szCs w:val="24"/>
        </w:rPr>
      </w:pPr>
    </w:p>
    <w:sectPr w:rsidR="00843D70" w:rsidRPr="00843D70" w:rsidSect="00260B25">
      <w:footerReference w:type="default" r:id="rId11"/>
      <w:pgSz w:w="11906" w:h="16838"/>
      <w:pgMar w:top="992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8A" w:rsidRDefault="00665C8A" w:rsidP="000C5BF0">
      <w:pPr>
        <w:spacing w:after="0" w:line="240" w:lineRule="auto"/>
      </w:pPr>
      <w:r>
        <w:separator/>
      </w:r>
    </w:p>
  </w:endnote>
  <w:endnote w:type="continuationSeparator" w:id="0">
    <w:p w:rsidR="00665C8A" w:rsidRDefault="00665C8A" w:rsidP="000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1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A11" w:rsidRDefault="00940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2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BF0" w:rsidRDefault="00A97A52" w:rsidP="003E5C87">
    <w:pPr>
      <w:pStyle w:val="Footer"/>
      <w:jc w:val="right"/>
    </w:pPr>
    <w:r>
      <w:t>MUDC 21-xx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8A" w:rsidRDefault="00665C8A" w:rsidP="000C5BF0">
      <w:pPr>
        <w:spacing w:after="0" w:line="240" w:lineRule="auto"/>
      </w:pPr>
      <w:r>
        <w:separator/>
      </w:r>
    </w:p>
  </w:footnote>
  <w:footnote w:type="continuationSeparator" w:id="0">
    <w:p w:rsidR="00665C8A" w:rsidRDefault="00665C8A" w:rsidP="000C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13"/>
    <w:multiLevelType w:val="hybridMultilevel"/>
    <w:tmpl w:val="6BFE4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75EFD"/>
    <w:multiLevelType w:val="hybridMultilevel"/>
    <w:tmpl w:val="B5F4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AB3"/>
    <w:multiLevelType w:val="hybridMultilevel"/>
    <w:tmpl w:val="476A2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204"/>
    <w:multiLevelType w:val="hybridMultilevel"/>
    <w:tmpl w:val="94DA0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A706D"/>
    <w:multiLevelType w:val="multilevel"/>
    <w:tmpl w:val="D1DE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9D663E"/>
    <w:multiLevelType w:val="hybridMultilevel"/>
    <w:tmpl w:val="B296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2FC2"/>
    <w:multiLevelType w:val="hybridMultilevel"/>
    <w:tmpl w:val="B50A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14DF"/>
    <w:multiLevelType w:val="hybridMultilevel"/>
    <w:tmpl w:val="FDBCA5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C45F7"/>
    <w:multiLevelType w:val="hybridMultilevel"/>
    <w:tmpl w:val="6EA63DE4"/>
    <w:lvl w:ilvl="0" w:tplc="D108DF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61985"/>
    <w:multiLevelType w:val="hybridMultilevel"/>
    <w:tmpl w:val="74D0D0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561C"/>
    <w:multiLevelType w:val="hybridMultilevel"/>
    <w:tmpl w:val="7E8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CCF"/>
    <w:multiLevelType w:val="hybridMultilevel"/>
    <w:tmpl w:val="08A6396A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201E4BB2"/>
    <w:multiLevelType w:val="hybridMultilevel"/>
    <w:tmpl w:val="BDF6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15B1"/>
    <w:multiLevelType w:val="hybridMultilevel"/>
    <w:tmpl w:val="1AC0B89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8463BD4"/>
    <w:multiLevelType w:val="hybridMultilevel"/>
    <w:tmpl w:val="160ACC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D3F6B"/>
    <w:multiLevelType w:val="hybridMultilevel"/>
    <w:tmpl w:val="BB064A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D35A3"/>
    <w:multiLevelType w:val="hybridMultilevel"/>
    <w:tmpl w:val="8B70F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D43A4"/>
    <w:multiLevelType w:val="hybridMultilevel"/>
    <w:tmpl w:val="CC30F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A1A7B"/>
    <w:multiLevelType w:val="hybridMultilevel"/>
    <w:tmpl w:val="87EC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D017FC"/>
    <w:multiLevelType w:val="hybridMultilevel"/>
    <w:tmpl w:val="E178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F14BC"/>
    <w:multiLevelType w:val="multilevel"/>
    <w:tmpl w:val="ADA062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B2E1BC0"/>
    <w:multiLevelType w:val="hybridMultilevel"/>
    <w:tmpl w:val="D384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075BB"/>
    <w:multiLevelType w:val="hybridMultilevel"/>
    <w:tmpl w:val="6D84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310D2"/>
    <w:multiLevelType w:val="hybridMultilevel"/>
    <w:tmpl w:val="ED72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06FB5"/>
    <w:multiLevelType w:val="hybridMultilevel"/>
    <w:tmpl w:val="A0F4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637DC6"/>
    <w:multiLevelType w:val="hybridMultilevel"/>
    <w:tmpl w:val="06AC6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F77F5"/>
    <w:multiLevelType w:val="hybridMultilevel"/>
    <w:tmpl w:val="AFA28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A2D7E"/>
    <w:multiLevelType w:val="hybridMultilevel"/>
    <w:tmpl w:val="8BACC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6C7541"/>
    <w:multiLevelType w:val="hybridMultilevel"/>
    <w:tmpl w:val="137A9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B4F37"/>
    <w:multiLevelType w:val="hybridMultilevel"/>
    <w:tmpl w:val="6CD2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22B97"/>
    <w:multiLevelType w:val="hybridMultilevel"/>
    <w:tmpl w:val="C9869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32476"/>
    <w:multiLevelType w:val="hybridMultilevel"/>
    <w:tmpl w:val="4A262692"/>
    <w:lvl w:ilvl="0" w:tplc="848A3B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A833E1"/>
    <w:multiLevelType w:val="hybridMultilevel"/>
    <w:tmpl w:val="EB2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C6EA2"/>
    <w:multiLevelType w:val="hybridMultilevel"/>
    <w:tmpl w:val="01068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3D49FE"/>
    <w:multiLevelType w:val="hybridMultilevel"/>
    <w:tmpl w:val="208AD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2F6F"/>
    <w:multiLevelType w:val="hybridMultilevel"/>
    <w:tmpl w:val="CCC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A0151"/>
    <w:multiLevelType w:val="hybridMultilevel"/>
    <w:tmpl w:val="E380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B3522"/>
    <w:multiLevelType w:val="hybridMultilevel"/>
    <w:tmpl w:val="4848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844DD"/>
    <w:multiLevelType w:val="hybridMultilevel"/>
    <w:tmpl w:val="1E54E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95AFB"/>
    <w:multiLevelType w:val="hybridMultilevel"/>
    <w:tmpl w:val="B754C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D46B7"/>
    <w:multiLevelType w:val="hybridMultilevel"/>
    <w:tmpl w:val="4AC82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35F98"/>
    <w:multiLevelType w:val="hybridMultilevel"/>
    <w:tmpl w:val="D8D2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54F34"/>
    <w:multiLevelType w:val="hybridMultilevel"/>
    <w:tmpl w:val="97623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7541F"/>
    <w:multiLevelType w:val="hybridMultilevel"/>
    <w:tmpl w:val="00DC7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94310"/>
    <w:multiLevelType w:val="hybridMultilevel"/>
    <w:tmpl w:val="8CE0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E22B5"/>
    <w:multiLevelType w:val="hybridMultilevel"/>
    <w:tmpl w:val="3FEE0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95C76"/>
    <w:multiLevelType w:val="hybridMultilevel"/>
    <w:tmpl w:val="A9A47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5A7B4A"/>
    <w:multiLevelType w:val="hybridMultilevel"/>
    <w:tmpl w:val="4958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F0131"/>
    <w:multiLevelType w:val="hybridMultilevel"/>
    <w:tmpl w:val="7632E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31585"/>
    <w:multiLevelType w:val="hybridMultilevel"/>
    <w:tmpl w:val="96FE2E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40"/>
  </w:num>
  <w:num w:numId="4">
    <w:abstractNumId w:val="29"/>
  </w:num>
  <w:num w:numId="5">
    <w:abstractNumId w:val="19"/>
  </w:num>
  <w:num w:numId="6">
    <w:abstractNumId w:val="3"/>
  </w:num>
  <w:num w:numId="7">
    <w:abstractNumId w:val="12"/>
  </w:num>
  <w:num w:numId="8">
    <w:abstractNumId w:val="28"/>
  </w:num>
  <w:num w:numId="9">
    <w:abstractNumId w:val="41"/>
  </w:num>
  <w:num w:numId="10">
    <w:abstractNumId w:val="36"/>
  </w:num>
  <w:num w:numId="11">
    <w:abstractNumId w:val="0"/>
  </w:num>
  <w:num w:numId="12">
    <w:abstractNumId w:val="32"/>
  </w:num>
  <w:num w:numId="13">
    <w:abstractNumId w:val="23"/>
  </w:num>
  <w:num w:numId="14">
    <w:abstractNumId w:val="21"/>
  </w:num>
  <w:num w:numId="15">
    <w:abstractNumId w:val="6"/>
  </w:num>
  <w:num w:numId="16">
    <w:abstractNumId w:val="47"/>
  </w:num>
  <w:num w:numId="17">
    <w:abstractNumId w:val="35"/>
  </w:num>
  <w:num w:numId="18">
    <w:abstractNumId w:val="45"/>
  </w:num>
  <w:num w:numId="19">
    <w:abstractNumId w:val="44"/>
  </w:num>
  <w:num w:numId="20">
    <w:abstractNumId w:val="43"/>
  </w:num>
  <w:num w:numId="21">
    <w:abstractNumId w:val="31"/>
  </w:num>
  <w:num w:numId="22">
    <w:abstractNumId w:val="1"/>
  </w:num>
  <w:num w:numId="23">
    <w:abstractNumId w:val="5"/>
  </w:num>
  <w:num w:numId="24">
    <w:abstractNumId w:val="20"/>
  </w:num>
  <w:num w:numId="25">
    <w:abstractNumId w:val="7"/>
  </w:num>
  <w:num w:numId="26">
    <w:abstractNumId w:val="8"/>
  </w:num>
  <w:num w:numId="27">
    <w:abstractNumId w:val="27"/>
  </w:num>
  <w:num w:numId="28">
    <w:abstractNumId w:val="13"/>
  </w:num>
  <w:num w:numId="29">
    <w:abstractNumId w:val="16"/>
  </w:num>
  <w:num w:numId="30">
    <w:abstractNumId w:val="24"/>
  </w:num>
  <w:num w:numId="31">
    <w:abstractNumId w:val="22"/>
  </w:num>
  <w:num w:numId="32">
    <w:abstractNumId w:val="9"/>
  </w:num>
  <w:num w:numId="33">
    <w:abstractNumId w:val="49"/>
  </w:num>
  <w:num w:numId="34">
    <w:abstractNumId w:val="11"/>
  </w:num>
  <w:num w:numId="35">
    <w:abstractNumId w:val="34"/>
  </w:num>
  <w:num w:numId="36">
    <w:abstractNumId w:val="4"/>
  </w:num>
  <w:num w:numId="37">
    <w:abstractNumId w:val="18"/>
  </w:num>
  <w:num w:numId="38">
    <w:abstractNumId w:val="33"/>
  </w:num>
  <w:num w:numId="39">
    <w:abstractNumId w:val="46"/>
  </w:num>
  <w:num w:numId="40">
    <w:abstractNumId w:val="17"/>
  </w:num>
  <w:num w:numId="41">
    <w:abstractNumId w:val="48"/>
  </w:num>
  <w:num w:numId="42">
    <w:abstractNumId w:val="15"/>
  </w:num>
  <w:num w:numId="43">
    <w:abstractNumId w:val="26"/>
  </w:num>
  <w:num w:numId="44">
    <w:abstractNumId w:val="38"/>
  </w:num>
  <w:num w:numId="45">
    <w:abstractNumId w:val="2"/>
  </w:num>
  <w:num w:numId="46">
    <w:abstractNumId w:val="42"/>
  </w:num>
  <w:num w:numId="47">
    <w:abstractNumId w:val="14"/>
  </w:num>
  <w:num w:numId="48">
    <w:abstractNumId w:val="30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7F"/>
    <w:rsid w:val="000011AF"/>
    <w:rsid w:val="00047AF4"/>
    <w:rsid w:val="00080AAA"/>
    <w:rsid w:val="000A09C4"/>
    <w:rsid w:val="000C5BF0"/>
    <w:rsid w:val="000D454F"/>
    <w:rsid w:val="000F5A9A"/>
    <w:rsid w:val="0010224E"/>
    <w:rsid w:val="001375A9"/>
    <w:rsid w:val="001521BC"/>
    <w:rsid w:val="001D4705"/>
    <w:rsid w:val="001E6D2A"/>
    <w:rsid w:val="001F4ACA"/>
    <w:rsid w:val="001F4EDE"/>
    <w:rsid w:val="002016A8"/>
    <w:rsid w:val="00207BC6"/>
    <w:rsid w:val="00210CC4"/>
    <w:rsid w:val="00226B76"/>
    <w:rsid w:val="002329DC"/>
    <w:rsid w:val="0024249D"/>
    <w:rsid w:val="00246228"/>
    <w:rsid w:val="00260B25"/>
    <w:rsid w:val="00266ED0"/>
    <w:rsid w:val="00267EA7"/>
    <w:rsid w:val="0027534B"/>
    <w:rsid w:val="00293EB3"/>
    <w:rsid w:val="002A6041"/>
    <w:rsid w:val="002B0ABD"/>
    <w:rsid w:val="002B255E"/>
    <w:rsid w:val="002B4B4C"/>
    <w:rsid w:val="002C019E"/>
    <w:rsid w:val="002C7E2A"/>
    <w:rsid w:val="002F2023"/>
    <w:rsid w:val="003165ED"/>
    <w:rsid w:val="0032514A"/>
    <w:rsid w:val="00334BCA"/>
    <w:rsid w:val="003514A3"/>
    <w:rsid w:val="003620DC"/>
    <w:rsid w:val="00365A68"/>
    <w:rsid w:val="003717A8"/>
    <w:rsid w:val="00375BBF"/>
    <w:rsid w:val="003B238E"/>
    <w:rsid w:val="003C441A"/>
    <w:rsid w:val="003D5835"/>
    <w:rsid w:val="003E5C87"/>
    <w:rsid w:val="003E618A"/>
    <w:rsid w:val="003E7925"/>
    <w:rsid w:val="003F06E6"/>
    <w:rsid w:val="0040487A"/>
    <w:rsid w:val="00410DD1"/>
    <w:rsid w:val="00414C6E"/>
    <w:rsid w:val="00415F76"/>
    <w:rsid w:val="00417EDF"/>
    <w:rsid w:val="00425F1B"/>
    <w:rsid w:val="0044220B"/>
    <w:rsid w:val="0044474A"/>
    <w:rsid w:val="00455F22"/>
    <w:rsid w:val="004731BD"/>
    <w:rsid w:val="00495E64"/>
    <w:rsid w:val="004A29D0"/>
    <w:rsid w:val="004A421A"/>
    <w:rsid w:val="004B1C7D"/>
    <w:rsid w:val="004B1C7E"/>
    <w:rsid w:val="004B500B"/>
    <w:rsid w:val="004D2B13"/>
    <w:rsid w:val="004E2DD1"/>
    <w:rsid w:val="005018BC"/>
    <w:rsid w:val="00503024"/>
    <w:rsid w:val="00507856"/>
    <w:rsid w:val="005378C8"/>
    <w:rsid w:val="005545AF"/>
    <w:rsid w:val="00556697"/>
    <w:rsid w:val="00562958"/>
    <w:rsid w:val="00563173"/>
    <w:rsid w:val="00577D78"/>
    <w:rsid w:val="00582029"/>
    <w:rsid w:val="005921FE"/>
    <w:rsid w:val="005D4191"/>
    <w:rsid w:val="005E2580"/>
    <w:rsid w:val="005F60EE"/>
    <w:rsid w:val="005F6B10"/>
    <w:rsid w:val="00605945"/>
    <w:rsid w:val="00611D7F"/>
    <w:rsid w:val="006270C4"/>
    <w:rsid w:val="006347F0"/>
    <w:rsid w:val="00641DC4"/>
    <w:rsid w:val="0064412D"/>
    <w:rsid w:val="0066328E"/>
    <w:rsid w:val="006639CC"/>
    <w:rsid w:val="00665C8A"/>
    <w:rsid w:val="00677624"/>
    <w:rsid w:val="006A5957"/>
    <w:rsid w:val="006B0596"/>
    <w:rsid w:val="006E0627"/>
    <w:rsid w:val="006F094B"/>
    <w:rsid w:val="00703A95"/>
    <w:rsid w:val="0072337F"/>
    <w:rsid w:val="00732B20"/>
    <w:rsid w:val="00762236"/>
    <w:rsid w:val="0077140B"/>
    <w:rsid w:val="007865C8"/>
    <w:rsid w:val="0079628E"/>
    <w:rsid w:val="007C2FAB"/>
    <w:rsid w:val="007D4B05"/>
    <w:rsid w:val="007D7865"/>
    <w:rsid w:val="007F06DD"/>
    <w:rsid w:val="007F32B9"/>
    <w:rsid w:val="00800304"/>
    <w:rsid w:val="008040E7"/>
    <w:rsid w:val="00804BEE"/>
    <w:rsid w:val="00823897"/>
    <w:rsid w:val="00831405"/>
    <w:rsid w:val="008372A2"/>
    <w:rsid w:val="00841DED"/>
    <w:rsid w:val="00843D70"/>
    <w:rsid w:val="00852B94"/>
    <w:rsid w:val="0087118C"/>
    <w:rsid w:val="00885AE1"/>
    <w:rsid w:val="008952C9"/>
    <w:rsid w:val="008B487C"/>
    <w:rsid w:val="008B70AC"/>
    <w:rsid w:val="009059A2"/>
    <w:rsid w:val="00925525"/>
    <w:rsid w:val="00925F2C"/>
    <w:rsid w:val="00940A11"/>
    <w:rsid w:val="009419F4"/>
    <w:rsid w:val="0094322F"/>
    <w:rsid w:val="00966728"/>
    <w:rsid w:val="00977717"/>
    <w:rsid w:val="00985010"/>
    <w:rsid w:val="00990287"/>
    <w:rsid w:val="009B292E"/>
    <w:rsid w:val="009B2DA2"/>
    <w:rsid w:val="009B398F"/>
    <w:rsid w:val="009B5318"/>
    <w:rsid w:val="009C200D"/>
    <w:rsid w:val="009E3DB9"/>
    <w:rsid w:val="00A14D10"/>
    <w:rsid w:val="00A163D7"/>
    <w:rsid w:val="00A3214B"/>
    <w:rsid w:val="00A816D6"/>
    <w:rsid w:val="00A84FA7"/>
    <w:rsid w:val="00A97A52"/>
    <w:rsid w:val="00AB160E"/>
    <w:rsid w:val="00AC27E6"/>
    <w:rsid w:val="00AC4310"/>
    <w:rsid w:val="00AD01D4"/>
    <w:rsid w:val="00AD2A20"/>
    <w:rsid w:val="00AE7AE5"/>
    <w:rsid w:val="00B00663"/>
    <w:rsid w:val="00B0091B"/>
    <w:rsid w:val="00B05404"/>
    <w:rsid w:val="00B06F3C"/>
    <w:rsid w:val="00B117D9"/>
    <w:rsid w:val="00B23F19"/>
    <w:rsid w:val="00B27DF7"/>
    <w:rsid w:val="00B3465E"/>
    <w:rsid w:val="00B40E1A"/>
    <w:rsid w:val="00B43D4E"/>
    <w:rsid w:val="00B5151A"/>
    <w:rsid w:val="00B66358"/>
    <w:rsid w:val="00B81A58"/>
    <w:rsid w:val="00B81BB7"/>
    <w:rsid w:val="00B940DE"/>
    <w:rsid w:val="00B945E2"/>
    <w:rsid w:val="00BD65EF"/>
    <w:rsid w:val="00BD683C"/>
    <w:rsid w:val="00BD7B96"/>
    <w:rsid w:val="00BF2BA4"/>
    <w:rsid w:val="00C017FE"/>
    <w:rsid w:val="00C068EB"/>
    <w:rsid w:val="00C1195A"/>
    <w:rsid w:val="00C37D11"/>
    <w:rsid w:val="00C46C91"/>
    <w:rsid w:val="00C65A5F"/>
    <w:rsid w:val="00C7412C"/>
    <w:rsid w:val="00C76DD8"/>
    <w:rsid w:val="00CA4B64"/>
    <w:rsid w:val="00CC1F60"/>
    <w:rsid w:val="00CC2AC0"/>
    <w:rsid w:val="00D04622"/>
    <w:rsid w:val="00D26EC1"/>
    <w:rsid w:val="00D45837"/>
    <w:rsid w:val="00D5082D"/>
    <w:rsid w:val="00D527E9"/>
    <w:rsid w:val="00D62BC8"/>
    <w:rsid w:val="00D677B7"/>
    <w:rsid w:val="00D71689"/>
    <w:rsid w:val="00D76A39"/>
    <w:rsid w:val="00D94939"/>
    <w:rsid w:val="00DA22C2"/>
    <w:rsid w:val="00DB0F4E"/>
    <w:rsid w:val="00DB47F3"/>
    <w:rsid w:val="00E31596"/>
    <w:rsid w:val="00E36EE8"/>
    <w:rsid w:val="00E450E4"/>
    <w:rsid w:val="00E52B44"/>
    <w:rsid w:val="00E620AA"/>
    <w:rsid w:val="00EA5875"/>
    <w:rsid w:val="00EC4D39"/>
    <w:rsid w:val="00EF277A"/>
    <w:rsid w:val="00F00E36"/>
    <w:rsid w:val="00F03EC9"/>
    <w:rsid w:val="00F06A75"/>
    <w:rsid w:val="00F15C90"/>
    <w:rsid w:val="00F2316E"/>
    <w:rsid w:val="00F2330D"/>
    <w:rsid w:val="00F521CD"/>
    <w:rsid w:val="00F52AC8"/>
    <w:rsid w:val="00F86823"/>
    <w:rsid w:val="00F874D7"/>
    <w:rsid w:val="00F87AEC"/>
    <w:rsid w:val="00FA0894"/>
    <w:rsid w:val="00FA575E"/>
    <w:rsid w:val="00FB0513"/>
    <w:rsid w:val="00FC61CA"/>
    <w:rsid w:val="00FD1AA4"/>
    <w:rsid w:val="00FF2117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FA5D"/>
  <w15:docId w15:val="{41F2E599-D838-475B-A374-4872080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42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421A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4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F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F0"/>
  </w:style>
  <w:style w:type="paragraph" w:styleId="NoSpacing">
    <w:name w:val="No Spacing"/>
    <w:uiPriority w:val="1"/>
    <w:qFormat/>
    <w:rsid w:val="00852B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sc.org.uk/fs/doc/publications/competency-framework-for-local-government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7C24.0F419E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76A8-FBF9-4453-BA72-243DAF3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Carson</dc:creator>
  <cp:lastModifiedBy>Sinead McAleer</cp:lastModifiedBy>
  <cp:revision>2</cp:revision>
  <cp:lastPrinted>2021-06-15T09:45:00Z</cp:lastPrinted>
  <dcterms:created xsi:type="dcterms:W3CDTF">2021-08-13T07:44:00Z</dcterms:created>
  <dcterms:modified xsi:type="dcterms:W3CDTF">2021-08-13T07:44:00Z</dcterms:modified>
</cp:coreProperties>
</file>